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E1EA" w14:textId="69918271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>IL MINISTRO DELLE POLITICHE AGRICOLE</w:t>
      </w:r>
    </w:p>
    <w:p w14:paraId="70DBC19F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                       ALIMENTARI E FORESTALI </w:t>
      </w:r>
    </w:p>
    <w:p w14:paraId="399FD504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3BBD5CA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18059056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di concerto con </w:t>
      </w:r>
    </w:p>
    <w:p w14:paraId="287EE093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67A3D1F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3A87A04F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</w:t>
      </w: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IL MINISTRO DELL'AMBIENTE </w:t>
      </w:r>
    </w:p>
    <w:p w14:paraId="001DCC92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                    E DELLA TUTELA DEL TERRITORIO </w:t>
      </w:r>
    </w:p>
    <w:p w14:paraId="123DB6A9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                             E DEL MARE </w:t>
      </w:r>
    </w:p>
    <w:p w14:paraId="64953F05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C9F91EA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0ADAE07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e </w:t>
      </w:r>
    </w:p>
    <w:p w14:paraId="41FA0B39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308D6AE4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3C4A76DC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</w:t>
      </w: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IL MINISTRO DELLA SALUTE </w:t>
      </w:r>
    </w:p>
    <w:p w14:paraId="0FBE9B15" w14:textId="77777777" w:rsidR="00FF680A" w:rsidRPr="00FF680A" w:rsidRDefault="00FF680A" w:rsidP="00FF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3031100E" w14:textId="7EF6B64A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10 dicembre 2013, n.  136, convertito, con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dalla  legge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6  febbraio  2014,  n. 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6,  di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seguito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«decreto-legge n. 136 del 2013» e, in particolare, gli articoli  1 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2; </w:t>
      </w:r>
    </w:p>
    <w:p w14:paraId="0E3AFBC5" w14:textId="15C2A4B3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che, ai sensi all'art. 1, comma 1, del decreto-legge n.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136 del 2013,  i  Ministri  delle  politiche  agricole  alimentari 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forestali, dell'ambiente, della tutela del territorio e  del  mare 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salute, di seguito «Ministri», d'intesa con il Presidente della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regione Campania, definiscono, entro 15 giorni dalla data di  entrata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vigore del medesimo  decreto-legge,  gli  indirizzi  comuni  e  le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priorita' per lo svolgimento, da parte del Consiglio per la ricerca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la sperimentazione in agricoltura,  dell'Istituto  superiore  per  la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 e  la  ricerca  ambientale,  dell'Istituto  superiore  di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 e dell'Agenzia regionale  per  la  protezione  ambientale  in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Campania, di seguito «Enti», di «indagini tecniche per la  mappatura,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anche  mediante  strumenti  di  telerilevamento,  dei  terreni  della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regione Campania destinati  all'agricoltura,  al  fine  di  accertare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l'eventuale esistenza di effetti contaminanti a causa di  sversamenti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smaltimenti abusivi anche mediante combustione»; </w:t>
      </w:r>
    </w:p>
    <w:p w14:paraId="07A71B54" w14:textId="1FE29CE2" w:rsidR="00FF680A" w:rsidRPr="00FF680A" w:rsidRDefault="00FF680A" w:rsidP="009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direttiva dei Ministri del 23 dicembre 2013 recante</w:t>
      </w:r>
      <w:r w:rsidR="00970D5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«Indicazioni per lo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svolgimento delle indagini tecniche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la</w:t>
      </w:r>
      <w:proofErr w:type="gramEnd"/>
      <w:r w:rsidR="00970D5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appatura   dei   terreni   della    regione    Campania    destinati</w:t>
      </w:r>
    </w:p>
    <w:p w14:paraId="6D517EE2" w14:textId="21F6628C" w:rsidR="00FF680A" w:rsidRPr="00FF680A" w:rsidRDefault="00FF680A" w:rsidP="0097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all'agricoltura», di seguito «direttiva del 23 dicembre 2013»,  e  in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 gli articoli 1, comma 1, che ha disposto la  condivisione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dati disponibili «anche  attraverso  l'utilizzo  della  struttura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informatica dell'Istituto zooprofilattico sperimentale dell'Abruzzo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Molise per la raccolta  delle  informazioni,  l'esecuzione  delle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procedure di classificazione e la registrazione dei  terreni  oggetto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indagine», e 2, comma 1,  che  ha  indicato  l'elenco  dei  comuni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ritenuti prioritari ai fini dello svolgimento delle indagini, per una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superficie interessata di 107.614  ettari,  nell'ambito  della  quale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sono emerse 1.562 segnalazioni di aree sospette, per  una  superficie</w:t>
      </w:r>
      <w:r w:rsidR="00970D5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pari a 1.146,6 ettari adibiti a terreni agricoli; </w:t>
      </w:r>
    </w:p>
    <w:p w14:paraId="69F71CC8" w14:textId="042F5C0C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Considerato che, ai sensi dell'art. 1, comma 5, del decreto-legge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n. 136 del 2013, gli enti presentano ai Ministri «una relazione con 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risultati delle indagini svolte e delle metodologie usate, contenente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anche una proposta sui possibili interventi di bonifica, sui tempi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sui costi, relativi ai terreni e alle acque di falda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indicati come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prioritari dalla medesima direttiva»; </w:t>
      </w:r>
    </w:p>
    <w:p w14:paraId="376783DE" w14:textId="2BF8AC2A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relazione presentata in data 10 marzo 2014 ai sensi</w:t>
      </w:r>
      <w:r w:rsidR="00970D5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dell'art. 1, comma 5, primo periodo, del decreto-legge n.  136 del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2013, di seguito «Relazione del 10 marzo 2014»; e, in particolare, la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divisione dei terreni oggetto di indagine in cinque classi di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rischio; </w:t>
      </w:r>
    </w:p>
    <w:p w14:paraId="193AAB26" w14:textId="45B7C4C9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dei Ministri dell'11 marzo 2014, pubblicato nella</w:t>
      </w:r>
    </w:p>
    <w:p w14:paraId="7AC49FED" w14:textId="38E67774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Gazzetta Ufficiale n. 75 del 31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marzo  2014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di  seguito  «decreto</w:t>
      </w:r>
    </w:p>
    <w:p w14:paraId="6438401B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dell'11 marzo 2014» con il quale, sulla base della predetta relazione</w:t>
      </w:r>
    </w:p>
    <w:p w14:paraId="6BB68BB2" w14:textId="0E0349C1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10 marzo 2014, sono state disposte indagini dirette sui siti</w:t>
      </w:r>
      <w:r w:rsidR="00970D5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regione Campania ricadenti nelle classi di rischio da 5 a 2,</w:t>
      </w:r>
    </w:p>
    <w:p w14:paraId="551A1E87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come individuate nella medesima relazione; </w:t>
      </w:r>
    </w:p>
    <w:p w14:paraId="66120C6A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direttiva dei «Ministri» del 16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aprile  2014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di  seguito</w:t>
      </w:r>
    </w:p>
    <w:p w14:paraId="2FCDCC76" w14:textId="3641F32D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«direttiva del 16 aprile 2014», con la quale sono stati definiti, ai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sensi dell'art. 1, comma 5, secondo periodo, del decreto-legge n. 136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2014, ulteriori territori da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sottoporre  alle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indagini  tecniche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la  mappatura  dei  terreni  della  regione  Campania  destinati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all'agricoltura  di  cui  all'art.   1, comma   1, del   medesimo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decreto-legge; </w:t>
      </w:r>
    </w:p>
    <w:p w14:paraId="05298FF4" w14:textId="74276C58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direttiva dei «Ministri» del 16 giugno 2014 con la quale</w:t>
      </w:r>
    </w:p>
    <w:p w14:paraId="26844940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stata modificata la composizione del Gruppo di lavoro; </w:t>
      </w:r>
    </w:p>
    <w:p w14:paraId="3BFAEC46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relazione trasmessa dal coordinatore del Gruppo di lavoro,</w:t>
      </w:r>
    </w:p>
    <w:p w14:paraId="244712F9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costituito ai sensi della direttiva del 23 dicembre 2013 e di seguito</w:t>
      </w:r>
    </w:p>
    <w:p w14:paraId="55AF9041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indicato come «Gruppo di lavoro», in data 30 gennaio 2015, di seguito</w:t>
      </w:r>
    </w:p>
    <w:p w14:paraId="4B3DF77D" w14:textId="277454B8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«Relazione del 30 gennaio 2015», come integrata con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lettera  del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12</w:t>
      </w:r>
    </w:p>
    <w:p w14:paraId="234C4324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febbraio  2015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all'esito  delle  disposte  indagini   dirette   con</w:t>
      </w:r>
    </w:p>
    <w:p w14:paraId="2D8B8378" w14:textId="710C067E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riferimento ai siti ricadenti nelle classi di rischio 5 e 4 di cui al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citato decreto dell'11 marzo 2014, con la quale i suddetti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siti  sono</w:t>
      </w:r>
      <w:proofErr w:type="gramEnd"/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stati ripartiti in quattro diverse classi di rischio ai fini dell'uso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agricolo, nonche' all'esito delle indagini sugli ulteriori  territori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Regione Campania indicati con la citata direttiva del 16 aprile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2014; </w:t>
      </w:r>
    </w:p>
    <w:p w14:paraId="5C3F4D1D" w14:textId="70BE4933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 la relazione del 30 gennaio 2015 sara' pubblicata,</w:t>
      </w:r>
    </w:p>
    <w:p w14:paraId="037E260F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contestualmente alla pubblicazione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presente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decreto,  sui  siti</w:t>
      </w:r>
    </w:p>
    <w:p w14:paraId="4F7CD614" w14:textId="05507E9B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istituzionali dei Ministeri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  politiche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agricole  alimentari 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forestali, dell'ambiente e della tutela del territorio e del  mare  e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salute; </w:t>
      </w:r>
    </w:p>
    <w:p w14:paraId="032D9CE1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che, ai sensi dell'art.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1,  comma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6,  primo  e  quinto</w:t>
      </w:r>
    </w:p>
    <w:p w14:paraId="07E80E87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periodo, del decreto-legge 10 dicembre 2013, n. 136, entro il termine</w:t>
      </w:r>
    </w:p>
    <w:p w14:paraId="6C81F9A7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quindici giorni dalla presentazione dei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risultati  delle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indagini</w:t>
      </w:r>
    </w:p>
    <w:p w14:paraId="51537DBC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dirette, con uno o piu' decreti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 Ministri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sono  indicati,  anche</w:t>
      </w:r>
    </w:p>
    <w:p w14:paraId="52AACD69" w14:textId="21374AA6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tenendo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conto  dei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principi  di  cui  agli  articoli  14  e  15  del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regolamento (CE) n. 178/2002 del Parlamento europeo e del  Consiglio,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28 gennaio 2002, i terreni della regione Campania che non possono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essere destinati alla produzione agroalimentare ma  esclusivamente a</w:t>
      </w:r>
      <w:r w:rsidR="0040488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colture diverse in  considerazione  delle  capacita'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fitodepurative,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ovvero  i  terreni  da  destinare  solo  a   determinate   produzioni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agroalimentari; </w:t>
      </w:r>
    </w:p>
    <w:p w14:paraId="0BCB26DB" w14:textId="4F0B20F6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quindi necessario procedere a tale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individuazione  per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 ricadenti nelle classi di rischio 5 e 4 di  cui  al  citato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 dell'11 marzo 2014 sulla base dei risultati  riportati  nella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Relazione del 30 gennaio 2015; </w:t>
      </w:r>
    </w:p>
    <w:p w14:paraId="532E7F92" w14:textId="78FC6BE2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necessario acquisire, con riferimento ai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terreni  di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cui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direttiva del 16  aprile  2014,  dati  aggiornati  con  indagini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dirette al  fine  di  indicare  i  terreni  che  non  possono  essere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destinati alla produzione agroalimentare, ma possono essere destinati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solo  a   colture   diverse   in   considerazione   delle   capacita'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fitodepurative o a determinate produzioni agroalimentari ai sensi del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citato art. 1, comma 6, terzo periodo, del decreto-legge n. 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136  del</w:t>
      </w:r>
      <w:proofErr w:type="gramEnd"/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2013, e che le predette indagini dirette devono essere svolte secondo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l'ordine di graduazione del rischio  dei  terreni  medesimi  definito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dalla relazione del 10 marzo 2014  e  con  le  modalita'  di  cui  al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dell'11 marzo 2014; </w:t>
      </w:r>
    </w:p>
    <w:p w14:paraId="1D9CF388" w14:textId="2211384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regolamento (CE) n. 178/2002 del Parlamento europeo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del</w:t>
      </w:r>
      <w:proofErr w:type="gramEnd"/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Consiglio, del  28  gennaio  2002  che  stabilisce  i  principi  e  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requisiti  generali   della   legislazione   alimentare,   istituisce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l'Autorita' europea per la sicurezza alimentare e fissa procedure nel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campo della sicurezza alimentare ed in particolare gli articoli 7, 14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15; </w:t>
      </w:r>
    </w:p>
    <w:p w14:paraId="29377B0E" w14:textId="38859E80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legislativo 3 aprile 2006, n.  152, e successive</w:t>
      </w:r>
    </w:p>
    <w:p w14:paraId="507888F9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modificazioni, recante «Norme in materia ambientale»; </w:t>
      </w:r>
    </w:p>
    <w:p w14:paraId="6F1C39B5" w14:textId="1E877C46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pertanto necessario lo svolgimento di indagini dirette ai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sensi dell'art. 1, comma 6, del «decreto-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136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  2013»  con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riferimento ai siti classificati ai livelli di rischio da 5 a 2; </w:t>
      </w:r>
    </w:p>
    <w:p w14:paraId="0304E1B9" w14:textId="1DCC5076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infine la proposta del</w:t>
      </w:r>
      <w:r w:rsidR="00D35A49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Gruppo di lavoro,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contenuta  nella</w:t>
      </w:r>
      <w:proofErr w:type="gramEnd"/>
      <w:r w:rsidR="00651E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Relazione del 30 gennaio 2015, di modificare  l'ordine  di  priorita'</w:t>
      </w:r>
    </w:p>
    <w:p w14:paraId="26AF5F35" w14:textId="7E9C569D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nello svolgimento delle indagini dirette di cui all'art. 1,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comma  4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lettera d), del decreto  dell'11  marzo  2014  con  riferimento  alle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sottoclassi 2a e 2b; </w:t>
      </w:r>
    </w:p>
    <w:p w14:paraId="40FC673F" w14:textId="5E442DB4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Considerata la necessita' di dare attuazione alle previsioni di cui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 citato art. 1, comma 6, del decreto-legge n. 136 del 2013; </w:t>
      </w:r>
    </w:p>
    <w:p w14:paraId="2E11A984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76A0E752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Emanano </w:t>
      </w:r>
    </w:p>
    <w:p w14:paraId="15D721BD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il presente decreto: </w:t>
      </w:r>
    </w:p>
    <w:p w14:paraId="79360754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8C42025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</w:t>
      </w:r>
      <w:r w:rsidRPr="00FF680A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 xml:space="preserve">Art. 1 </w:t>
      </w:r>
    </w:p>
    <w:p w14:paraId="07120463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06BD393" w14:textId="1CEE6239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Individuazione, a seguito delle indagini dirette, di terreni agricoli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regione Campania ai sensi dell'art. 1, comma 6, del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decreto-legge n. 136 del 2013. </w:t>
      </w:r>
    </w:p>
    <w:p w14:paraId="63A07E0D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5A4F0A6C" w14:textId="4ED34A11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Ai sensi dell'art. 1, comma 6, primo e secondo periodo, del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n. 136 del 2013: </w:t>
      </w:r>
    </w:p>
    <w:p w14:paraId="7E821121" w14:textId="3ABFA46B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i terreni di cui all'allegato «A» possono essere destinati</w:t>
      </w:r>
      <w:r w:rsidR="00651E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alle produzioni agroalimentari; </w:t>
      </w:r>
    </w:p>
    <w:p w14:paraId="5ED81320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i terreni di cui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all'allegato  «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B»  possono  essere  destinati</w:t>
      </w:r>
    </w:p>
    <w:p w14:paraId="2262A172" w14:textId="36819881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solo a determinate produzioni agroalimentari, secondo le condizioni</w:t>
      </w:r>
    </w:p>
    <w:p w14:paraId="3CD85EB1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indicate nel medesimo allegato; </w:t>
      </w:r>
    </w:p>
    <w:p w14:paraId="53B582B1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c) i terreni di cui all'allegato «C» non possono essere destinati</w:t>
      </w:r>
    </w:p>
    <w:p w14:paraId="7563AAB2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alla produzione agroalimentare, ma esclusivamente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 colture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diverse</w:t>
      </w:r>
    </w:p>
    <w:p w14:paraId="717A910C" w14:textId="44DE2BB2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 considerazione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delle  capacita' fitodepurative, secondo   le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condizioni indicate nel medesimo allegato; </w:t>
      </w:r>
    </w:p>
    <w:p w14:paraId="061B7AFD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d) 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  terreni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cui  all'allegato  «D»  non  possono   essere</w:t>
      </w:r>
    </w:p>
    <w:p w14:paraId="1F0C28E6" w14:textId="77777777" w:rsidR="00651E60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utilizzati per la produzione agroalimentare o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silvopastorale  secondo</w:t>
      </w:r>
      <w:proofErr w:type="gramEnd"/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indicazioni contenute nel medesimo allegato.</w:t>
      </w:r>
    </w:p>
    <w:p w14:paraId="1BD5EA9A" w14:textId="24C47012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7895E30B" w14:textId="77777777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Il divieto di cui all'art. 1, comma 6, del decreto dell'11 marzo</w:t>
      </w:r>
    </w:p>
    <w:p w14:paraId="293419AE" w14:textId="30DF0676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2014, cessa a decorrere dalla data di pubblicazione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Gazzetta</w:t>
      </w:r>
      <w:proofErr w:type="gramEnd"/>
    </w:p>
    <w:p w14:paraId="326DB00F" w14:textId="2A45A133" w:rsidR="00FF680A" w:rsidRPr="00FF680A" w:rsidRDefault="00FF680A" w:rsidP="0017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Ufficiale del presente decreto per i soli terreni di cui al </w:t>
      </w:r>
      <w:proofErr w:type="gramStart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comma  1</w:t>
      </w:r>
      <w:proofErr w:type="gramEnd"/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  <w:r w:rsidR="00571F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FF680A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lettera a). </w:t>
      </w:r>
    </w:p>
    <w:p w14:paraId="3DE6ADB2" w14:textId="195C460E" w:rsidR="00F23498" w:rsidRDefault="00F23498" w:rsidP="00170B1F">
      <w:pPr>
        <w:spacing w:line="240" w:lineRule="auto"/>
        <w:jc w:val="both"/>
      </w:pPr>
    </w:p>
    <w:p w14:paraId="745FC3D6" w14:textId="14EC6CD4" w:rsidR="00FF680A" w:rsidRPr="00651E60" w:rsidRDefault="00FF680A" w:rsidP="00651E60">
      <w:pPr>
        <w:pStyle w:val="PreformattatoHTML"/>
        <w:jc w:val="center"/>
        <w:rPr>
          <w:b/>
          <w:bCs/>
          <w:color w:val="444444"/>
          <w:sz w:val="24"/>
          <w:szCs w:val="24"/>
        </w:rPr>
      </w:pPr>
      <w:r w:rsidRPr="00651E60">
        <w:rPr>
          <w:b/>
          <w:bCs/>
          <w:color w:val="444444"/>
          <w:sz w:val="24"/>
          <w:szCs w:val="24"/>
        </w:rPr>
        <w:t>Art. 2</w:t>
      </w:r>
    </w:p>
    <w:p w14:paraId="18E8EDBE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61874F31" w14:textId="2E9522A4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Terreni agricoli della regione Campania, individuati con la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direttiva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del 16 aprile 2014, da sottoporre ad indagini </w:t>
      </w:r>
      <w:proofErr w:type="gramStart"/>
      <w:r>
        <w:rPr>
          <w:color w:val="444444"/>
          <w:sz w:val="24"/>
          <w:szCs w:val="24"/>
        </w:rPr>
        <w:t>dirette  ai</w:t>
      </w:r>
      <w:proofErr w:type="gramEnd"/>
      <w:r>
        <w:rPr>
          <w:color w:val="444444"/>
          <w:sz w:val="24"/>
          <w:szCs w:val="24"/>
        </w:rPr>
        <w:t xml:space="preserve">  sensi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dell'art. 1, comma 6, del decreto-legge n. 136 del 2013. </w:t>
      </w:r>
    </w:p>
    <w:p w14:paraId="1EF6022A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62BF591E" w14:textId="1B8454F0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1. I soggetti di cui all'art. 1, comma 1, del decreto dell'11 marzo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2014 svolgono le indagini dirette di cui all'art.  </w:t>
      </w:r>
      <w:proofErr w:type="gramStart"/>
      <w:r>
        <w:rPr>
          <w:color w:val="444444"/>
          <w:sz w:val="24"/>
          <w:szCs w:val="24"/>
        </w:rPr>
        <w:t>1,  comma</w:t>
      </w:r>
      <w:proofErr w:type="gramEnd"/>
      <w:r>
        <w:rPr>
          <w:color w:val="444444"/>
          <w:sz w:val="24"/>
          <w:szCs w:val="24"/>
        </w:rPr>
        <w:t xml:space="preserve">  6,  del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decreto-legge n. 136 del 2013, con le modalita' e nei termini di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all'art. 1 del medesimo  decreto  dell'11  marzo  2014,  sui  terreni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ricadenti nei comuni di cui alla direttiva del 16 aprile 2014, con il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seguente ordine di priorita': </w:t>
      </w:r>
    </w:p>
    <w:p w14:paraId="37979BE9" w14:textId="081983BD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a)  terreni </w:t>
      </w:r>
      <w:proofErr w:type="gramStart"/>
      <w:r>
        <w:rPr>
          <w:color w:val="444444"/>
          <w:sz w:val="24"/>
          <w:szCs w:val="24"/>
        </w:rPr>
        <w:t>classificati  nel</w:t>
      </w:r>
      <w:proofErr w:type="gramEnd"/>
      <w:r>
        <w:rPr>
          <w:color w:val="444444"/>
          <w:sz w:val="24"/>
          <w:szCs w:val="24"/>
        </w:rPr>
        <w:t xml:space="preserve">  livello  di  rischio  5,  di 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all'allegato «E»; </w:t>
      </w:r>
    </w:p>
    <w:p w14:paraId="49ECBA86" w14:textId="1870BA1F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b)  terreni </w:t>
      </w:r>
      <w:proofErr w:type="gramStart"/>
      <w:r>
        <w:rPr>
          <w:color w:val="444444"/>
          <w:sz w:val="24"/>
          <w:szCs w:val="24"/>
        </w:rPr>
        <w:t>classificati  nel</w:t>
      </w:r>
      <w:proofErr w:type="gramEnd"/>
      <w:r>
        <w:rPr>
          <w:color w:val="444444"/>
          <w:sz w:val="24"/>
          <w:szCs w:val="24"/>
        </w:rPr>
        <w:t xml:space="preserve">  livello  di  rischio  4,  di 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all'allegato «F»; </w:t>
      </w:r>
    </w:p>
    <w:p w14:paraId="6D7078F2" w14:textId="3708E219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c)  </w:t>
      </w:r>
      <w:proofErr w:type="gramStart"/>
      <w:r>
        <w:rPr>
          <w:color w:val="444444"/>
          <w:sz w:val="24"/>
          <w:szCs w:val="24"/>
        </w:rPr>
        <w:t>terreni  classificati</w:t>
      </w:r>
      <w:proofErr w:type="gramEnd"/>
      <w:r>
        <w:rPr>
          <w:color w:val="444444"/>
          <w:sz w:val="24"/>
          <w:szCs w:val="24"/>
        </w:rPr>
        <w:t xml:space="preserve">  nel  livello  di  rischio  3,  di 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all'allegato «G»; </w:t>
      </w:r>
    </w:p>
    <w:p w14:paraId="485A2F10" w14:textId="479570AF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d)  </w:t>
      </w:r>
      <w:proofErr w:type="gramStart"/>
      <w:r>
        <w:rPr>
          <w:color w:val="444444"/>
          <w:sz w:val="24"/>
          <w:szCs w:val="24"/>
        </w:rPr>
        <w:t>terreni  classificati</w:t>
      </w:r>
      <w:proofErr w:type="gramEnd"/>
      <w:r>
        <w:rPr>
          <w:color w:val="444444"/>
          <w:sz w:val="24"/>
          <w:szCs w:val="24"/>
        </w:rPr>
        <w:t xml:space="preserve">  nel  livello  di  rischio  2,  di 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all'allegato «H». </w:t>
      </w:r>
    </w:p>
    <w:p w14:paraId="5D12D151" w14:textId="1915847F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2. Nelle more dell'esecuzione </w:t>
      </w:r>
      <w:proofErr w:type="gramStart"/>
      <w:r>
        <w:rPr>
          <w:color w:val="444444"/>
          <w:sz w:val="24"/>
          <w:szCs w:val="24"/>
        </w:rPr>
        <w:t>delle  indagini</w:t>
      </w:r>
      <w:proofErr w:type="gramEnd"/>
      <w:r>
        <w:rPr>
          <w:color w:val="444444"/>
          <w:sz w:val="24"/>
          <w:szCs w:val="24"/>
        </w:rPr>
        <w:t xml:space="preserve">  dirette  di  cui  al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comma 1 e sino all'adozione dei decreti di cui all'art. 1,  comma  6,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del  decreto-legge  n.  </w:t>
      </w:r>
      <w:proofErr w:type="gramStart"/>
      <w:r>
        <w:rPr>
          <w:color w:val="444444"/>
          <w:sz w:val="24"/>
          <w:szCs w:val="24"/>
        </w:rPr>
        <w:t>136  del</w:t>
      </w:r>
      <w:proofErr w:type="gramEnd"/>
      <w:r>
        <w:rPr>
          <w:color w:val="444444"/>
          <w:sz w:val="24"/>
          <w:szCs w:val="24"/>
        </w:rPr>
        <w:t xml:space="preserve">  2013,  all'operatore  del   settore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alimentare che coltiva prodotti ortofrutticoli nei terreni di cui al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comma 1,  lettere  a),  b)  e  c), nel rispetto  del  principio  di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precauzione di cui all'art. 7 del regolamento (CE)  n.  178/</w:t>
      </w:r>
      <w:proofErr w:type="gramStart"/>
      <w:r>
        <w:rPr>
          <w:color w:val="444444"/>
          <w:sz w:val="24"/>
          <w:szCs w:val="24"/>
        </w:rPr>
        <w:t>2002  del</w:t>
      </w:r>
      <w:proofErr w:type="gramEnd"/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Parlamento europeo e del Consiglio, del 28 gennaio 2002,  e'  vietata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l'immissione sul mercato  dei  prodotti  medesimi.  </w:t>
      </w:r>
      <w:proofErr w:type="gramStart"/>
      <w:r>
        <w:rPr>
          <w:color w:val="444444"/>
          <w:sz w:val="24"/>
          <w:szCs w:val="24"/>
        </w:rPr>
        <w:t>L'immissione  sul</w:t>
      </w:r>
      <w:proofErr w:type="gramEnd"/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mercato delle singole colture e' consentita ove  ricorra  almeno  una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delle seguenti condizioni: </w:t>
      </w:r>
    </w:p>
    <w:p w14:paraId="14CBC65A" w14:textId="0223DD0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a) le colture siano state gia' oggetto di controlli ufficiali con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esito favorevole nell'arco degli ultimi dodici mesi </w:t>
      </w:r>
      <w:proofErr w:type="gramStart"/>
      <w:r>
        <w:rPr>
          <w:color w:val="444444"/>
          <w:sz w:val="24"/>
          <w:szCs w:val="24"/>
        </w:rPr>
        <w:t>per  la</w:t>
      </w:r>
      <w:proofErr w:type="gramEnd"/>
      <w:r>
        <w:rPr>
          <w:color w:val="444444"/>
          <w:sz w:val="24"/>
          <w:szCs w:val="24"/>
        </w:rPr>
        <w:t xml:space="preserve">  presenza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di contaminanti disciplinati dalla normativa europea e nazionale; </w:t>
      </w:r>
    </w:p>
    <w:p w14:paraId="3C3EF9B9" w14:textId="338DE401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b) siano state effettuate indagini, su richiesta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dell'operatore,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dall'azienda sanitaria locale, con esito analitico favorevole per la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presenza di </w:t>
      </w:r>
      <w:proofErr w:type="gramStart"/>
      <w:r>
        <w:rPr>
          <w:color w:val="444444"/>
          <w:sz w:val="24"/>
          <w:szCs w:val="24"/>
        </w:rPr>
        <w:t>contaminanti  disciplinati</w:t>
      </w:r>
      <w:proofErr w:type="gramEnd"/>
      <w:r>
        <w:rPr>
          <w:color w:val="444444"/>
          <w:sz w:val="24"/>
          <w:szCs w:val="24"/>
        </w:rPr>
        <w:t xml:space="preserve">  dalla  normativa  europea  e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nazionale. I costi delle analisi sono a carico dell'operatore. </w:t>
      </w:r>
    </w:p>
    <w:p w14:paraId="0132CCEE" w14:textId="3E5B29A1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  3. Ad integrazione delle disposizioni  di  cui  al  citato  decreto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dell'11 marzo 2014, i soggetti di cui al comma 1, sono autorizzati  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svolgere indagini  dirette  anche  sui  terreni  agricoli  limitrofi,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ubicati nei comuni di cui alle direttive del 23 dicembre 2013  e  del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16 aprile 2014, a quelli nei quali e' stata evidenziata  la  presenza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di uno o piu' inquinanti in concentrazioni superiori alle CSC di cui</w:t>
      </w:r>
      <w:r w:rsidR="00571F05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all'Allegato 5, al Titolo V della parte Quarta-Tabella 1- del decreto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legislativo 3 aprile 2006, n. 152, e successive modificazioni.</w:t>
      </w:r>
    </w:p>
    <w:p w14:paraId="7F6D85E9" w14:textId="27B74058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</w:p>
    <w:p w14:paraId="6054E35C" w14:textId="13DE01AF" w:rsidR="00FF680A" w:rsidRPr="00184E67" w:rsidRDefault="00FF680A" w:rsidP="00184E67">
      <w:pPr>
        <w:pStyle w:val="PreformattatoHTML"/>
        <w:jc w:val="center"/>
        <w:rPr>
          <w:b/>
          <w:bCs/>
          <w:color w:val="444444"/>
          <w:sz w:val="24"/>
          <w:szCs w:val="24"/>
        </w:rPr>
      </w:pPr>
      <w:r w:rsidRPr="00184E67">
        <w:rPr>
          <w:b/>
          <w:bCs/>
          <w:color w:val="444444"/>
          <w:sz w:val="24"/>
          <w:szCs w:val="24"/>
        </w:rPr>
        <w:t>Art. 3</w:t>
      </w:r>
    </w:p>
    <w:p w14:paraId="33A335D6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1A5F731F" w14:textId="37A0EC16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Modificazioni al decreto </w:t>
      </w:r>
      <w:proofErr w:type="gramStart"/>
      <w:r>
        <w:rPr>
          <w:color w:val="444444"/>
          <w:sz w:val="24"/>
          <w:szCs w:val="24"/>
        </w:rPr>
        <w:t>dei  Ministri</w:t>
      </w:r>
      <w:proofErr w:type="gramEnd"/>
      <w:r>
        <w:rPr>
          <w:color w:val="444444"/>
          <w:sz w:val="24"/>
          <w:szCs w:val="24"/>
        </w:rPr>
        <w:t xml:space="preserve">  delle  politiche  agricole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  alimentari e forestali, dell'ambiente e della tutela del territorio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 del mare e della salute 11 marzo 2014, pubblicato nella  Gazzetta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Ufficiale n. 75 del 31 marzo 2014. </w:t>
      </w:r>
    </w:p>
    <w:p w14:paraId="5AD02D73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530221F8" w14:textId="3BBBE11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1. All'art. 1, comma 4, del decreto </w:t>
      </w:r>
      <w:proofErr w:type="gramStart"/>
      <w:r>
        <w:rPr>
          <w:color w:val="444444"/>
          <w:sz w:val="24"/>
          <w:szCs w:val="24"/>
        </w:rPr>
        <w:t>dei  Ministri</w:t>
      </w:r>
      <w:proofErr w:type="gramEnd"/>
      <w:r>
        <w:rPr>
          <w:color w:val="444444"/>
          <w:sz w:val="24"/>
          <w:szCs w:val="24"/>
        </w:rPr>
        <w:t xml:space="preserve">  delle  politiche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agricole alimentari e forestali, dell'ambiente  e  della  tutela  del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territorio e del mare e della salute 11 marzo 2014, pubblicato nella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Gazzetta Ufficiale n. 75 del 31  marzo  2014,  alla  lettera  d),  le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parole: «(2a e 2b)» sono soppresse</w:t>
      </w:r>
      <w:r>
        <w:rPr>
          <w:color w:val="444444"/>
          <w:sz w:val="24"/>
          <w:szCs w:val="24"/>
        </w:rPr>
        <w:t>.</w:t>
      </w:r>
    </w:p>
    <w:p w14:paraId="70030A55" w14:textId="3FB0496D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</w:p>
    <w:p w14:paraId="61036033" w14:textId="31B6F99C" w:rsidR="00FF680A" w:rsidRPr="00184E67" w:rsidRDefault="00FF680A" w:rsidP="00184E67">
      <w:pPr>
        <w:pStyle w:val="PreformattatoHTML"/>
        <w:jc w:val="center"/>
        <w:rPr>
          <w:b/>
          <w:bCs/>
          <w:color w:val="444444"/>
          <w:sz w:val="24"/>
          <w:szCs w:val="24"/>
        </w:rPr>
      </w:pPr>
      <w:r w:rsidRPr="00184E67">
        <w:rPr>
          <w:b/>
          <w:bCs/>
          <w:color w:val="444444"/>
          <w:sz w:val="24"/>
          <w:szCs w:val="24"/>
        </w:rPr>
        <w:t>Art. 4</w:t>
      </w:r>
    </w:p>
    <w:p w14:paraId="598E6E06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481FD2CA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07E67DD5" w14:textId="0C244F68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Pubblicazione</w:t>
      </w:r>
    </w:p>
    <w:p w14:paraId="3075FDD1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70D6F979" w14:textId="6D75D3C0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1. Il presente decreto </w:t>
      </w:r>
      <w:proofErr w:type="gramStart"/>
      <w:r>
        <w:rPr>
          <w:color w:val="444444"/>
          <w:sz w:val="24"/>
          <w:szCs w:val="24"/>
        </w:rPr>
        <w:t>e'</w:t>
      </w:r>
      <w:proofErr w:type="gramEnd"/>
      <w:r>
        <w:rPr>
          <w:color w:val="444444"/>
          <w:sz w:val="24"/>
          <w:szCs w:val="24"/>
        </w:rPr>
        <w:t xml:space="preserve"> pubblicato nella Gazzetta Ufficiale della</w:t>
      </w:r>
      <w:r w:rsidR="00170B1F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Repubblica italiana. </w:t>
      </w:r>
    </w:p>
    <w:p w14:paraId="022D7FB6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Roma, 12 febbraio 2015 </w:t>
      </w:r>
    </w:p>
    <w:p w14:paraId="26891A32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74BEC907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Il Ministro delle politiche agricole </w:t>
      </w:r>
    </w:p>
    <w:p w14:paraId="563312B8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alimentari e forestali </w:t>
      </w:r>
    </w:p>
    <w:p w14:paraId="0061FC62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Martina </w:t>
      </w:r>
    </w:p>
    <w:p w14:paraId="4A1BDF6B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2A56DEF8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61B4A2D0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Il Ministro dell'ambiente </w:t>
      </w:r>
    </w:p>
    <w:p w14:paraId="69D6F3C8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e della tutela del territorio </w:t>
      </w:r>
    </w:p>
    <w:p w14:paraId="765320E9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e del mare </w:t>
      </w:r>
    </w:p>
    <w:p w14:paraId="6E228201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Galletti </w:t>
      </w:r>
    </w:p>
    <w:p w14:paraId="3CE247D7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4FEAD719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7F4ACBAB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Il Ministro della salute </w:t>
      </w:r>
    </w:p>
    <w:p w14:paraId="73746D68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Lorenzin </w:t>
      </w:r>
    </w:p>
    <w:p w14:paraId="54962C96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</w:t>
      </w:r>
    </w:p>
    <w:p w14:paraId="68FDBFD3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</w:p>
    <w:p w14:paraId="3C2C3DD2" w14:textId="77777777" w:rsidR="00FF680A" w:rsidRDefault="00FF680A" w:rsidP="00170B1F">
      <w:pPr>
        <w:pStyle w:val="PreformattatoHTML"/>
        <w:jc w:val="both"/>
        <w:rPr>
          <w:color w:val="444444"/>
          <w:sz w:val="24"/>
          <w:szCs w:val="24"/>
        </w:rPr>
      </w:pPr>
    </w:p>
    <w:p w14:paraId="03F85996" w14:textId="77777777" w:rsidR="00FF680A" w:rsidRDefault="00FF680A" w:rsidP="00FF680A">
      <w:pPr>
        <w:spacing w:line="240" w:lineRule="auto"/>
        <w:jc w:val="both"/>
      </w:pPr>
    </w:p>
    <w:sectPr w:rsidR="00FF680A" w:rsidSect="00F23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0A"/>
    <w:rsid w:val="00170B1F"/>
    <w:rsid w:val="00184E67"/>
    <w:rsid w:val="002C658A"/>
    <w:rsid w:val="00404888"/>
    <w:rsid w:val="00571F05"/>
    <w:rsid w:val="00651E60"/>
    <w:rsid w:val="00970D51"/>
    <w:rsid w:val="00D35A49"/>
    <w:rsid w:val="00E93A93"/>
    <w:rsid w:val="00F23498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C8C"/>
  <w15:chartTrackingRefBased/>
  <w15:docId w15:val="{A818C29D-2437-40C6-BD3F-0E6815F8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6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680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Lanzetta</dc:creator>
  <cp:keywords/>
  <dc:description/>
  <cp:lastModifiedBy>Marco Lanzetta</cp:lastModifiedBy>
  <cp:revision>3</cp:revision>
  <dcterms:created xsi:type="dcterms:W3CDTF">2022-03-24T22:33:00Z</dcterms:created>
  <dcterms:modified xsi:type="dcterms:W3CDTF">2022-03-24T23:17:00Z</dcterms:modified>
</cp:coreProperties>
</file>